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2A" w:rsidRDefault="00986972" w:rsidP="0008059B">
      <w:pPr>
        <w:pStyle w:val="Titre"/>
      </w:pPr>
      <w:bookmarkStart w:id="0" w:name="_GoBack"/>
      <w:bookmarkEnd w:id="0"/>
      <w:r>
        <w:t>Aléas d’exploitation du GAEC de la Grenne</w:t>
      </w:r>
    </w:p>
    <w:p w:rsidR="00986972" w:rsidRDefault="00986972" w:rsidP="00986972">
      <w:r>
        <w:t>Ce document est un recueil des échanges que j’ai eu avec Denis HABERT, notre producteur pour les contrats « Volailles » et « Pommes de terre – Lentilles ».</w:t>
      </w:r>
    </w:p>
    <w:p w:rsidR="00986972" w:rsidRDefault="00986972" w:rsidP="00986972">
      <w:r>
        <w:t>Les différents aléas que Denis a rencontrés sont énumérés dans les points qui suivent. Ils sont à l’origine de difficultés de trésorerie, obligeant Denis à souscrire des emprunts.</w:t>
      </w:r>
    </w:p>
    <w:p w:rsidR="00986972" w:rsidRDefault="00986972" w:rsidP="0008059B">
      <w:pPr>
        <w:pStyle w:val="Titre1"/>
      </w:pPr>
      <w:r>
        <w:t>Baisse de la subvention</w:t>
      </w:r>
      <w:r w:rsidR="00CA14F7">
        <w:t xml:space="preserve"> d’aide à l’agriculture biologique</w:t>
      </w:r>
    </w:p>
    <w:p w:rsidR="00CA14F7" w:rsidRDefault="00CA14F7" w:rsidP="00CA14F7">
      <w:r>
        <w:t>Cette subvention de 100 € par hectare et par an devait être octroyée durant 5 ans (engagement de l’</w:t>
      </w:r>
      <w:r w:rsidR="00C71FAA">
        <w:t>état). Dans le cadre du GAEC de la Grenne (210 ha de surface cultivée), cette subvention représente 21000 € par an.</w:t>
      </w:r>
    </w:p>
    <w:p w:rsidR="00C71FAA" w:rsidRDefault="00C71FAA" w:rsidP="00CA14F7">
      <w:r>
        <w:t>Un salarié coûte 25000 € par an à Denis qui a décidé d’embaucher une personne grâce à cette subvention ; ce salarié ne lui coûte donc que 4000 € par an.</w:t>
      </w:r>
    </w:p>
    <w:p w:rsidR="00C71FAA" w:rsidRDefault="00C71FAA" w:rsidP="00CA14F7">
      <w:r>
        <w:t>Toutefois, au bout de la 2</w:t>
      </w:r>
      <w:r w:rsidRPr="00C71FAA">
        <w:rPr>
          <w:vertAlign w:val="superscript"/>
        </w:rPr>
        <w:t>ème</w:t>
      </w:r>
      <w:r>
        <w:t xml:space="preserve"> année, l’état a revu à la baisse la subvention qui est passée à 50 € par hectare. Le salarié coûte maintenant 14500 € par an, soit 10500 € par an de plus que le budget initialement prévu.</w:t>
      </w:r>
    </w:p>
    <w:p w:rsidR="00C71FAA" w:rsidRDefault="00C71FAA" w:rsidP="00CA14F7">
      <w:r>
        <w:t>Il y a là une charge imprévue de 10500 € par an.</w:t>
      </w:r>
    </w:p>
    <w:p w:rsidR="00C23E06" w:rsidRDefault="00C23E06" w:rsidP="0008059B">
      <w:pPr>
        <w:pStyle w:val="Titre1"/>
      </w:pPr>
      <w:r>
        <w:t>Retard de versement des aides de la PAC</w:t>
      </w:r>
    </w:p>
    <w:p w:rsidR="00BF4035" w:rsidRDefault="00BF4035" w:rsidP="00BF4035">
      <w:r>
        <w:t>Ces aides représentent 48000 € pour l’année 2016. En attendant leur versement prévu le 15/12/2016, Denis a souscrit un emprunt durant l’été 2016.</w:t>
      </w:r>
    </w:p>
    <w:p w:rsidR="00BF4035" w:rsidRDefault="00BF4035" w:rsidP="00BF4035">
      <w:r>
        <w:t>Cette aide</w:t>
      </w:r>
      <w:r w:rsidR="00D73CCA">
        <w:t xml:space="preserve"> de 48000 €</w:t>
      </w:r>
      <w:r>
        <w:t xml:space="preserve"> n’a toujours pas été versée au 8 janvier 2017.</w:t>
      </w:r>
    </w:p>
    <w:p w:rsidR="00BF4035" w:rsidRDefault="00BF4035" w:rsidP="00BF4035">
      <w:r>
        <w:t>Les banques ont convoqué Denis en février pour voir comment traiter ce retard de paiement.</w:t>
      </w:r>
    </w:p>
    <w:p w:rsidR="00D73CCA" w:rsidRDefault="00D73CCA" w:rsidP="00BF4035">
      <w:r>
        <w:t xml:space="preserve">Le cas de Denis n’est pas isolé et fait l’objet d’une mobilisation </w:t>
      </w:r>
      <w:r w:rsidR="00E046D3">
        <w:t>des agriculteurs biologiques</w:t>
      </w:r>
      <w:r>
        <w:t xml:space="preserve"> (voir</w:t>
      </w:r>
      <w:r w:rsidR="00E046D3">
        <w:t xml:space="preserve"> </w:t>
      </w:r>
      <w:r w:rsidR="00520FA5">
        <w:fldChar w:fldCharType="begin"/>
      </w:r>
      <w:r w:rsidR="00E046D3">
        <w:instrText xml:space="preserve"> REF _Ref474076401 \h </w:instrText>
      </w:r>
      <w:r w:rsidR="00520FA5">
        <w:fldChar w:fldCharType="separate"/>
      </w:r>
      <w:r w:rsidR="00E046D3">
        <w:t>Annexe 1 : Documents remis par Denis lors de la distribution du 19/01/2017</w:t>
      </w:r>
      <w:r w:rsidR="00520FA5">
        <w:fldChar w:fldCharType="end"/>
      </w:r>
      <w:r>
        <w:t>).</w:t>
      </w:r>
      <w:r w:rsidR="000E3FC7">
        <w:t xml:space="preserve"> La FNAB évoque des retards de paiement de plus d’un an ainsi que la perte de confiance des banques dans les engagements de l’état.</w:t>
      </w:r>
    </w:p>
    <w:p w:rsidR="000E3FC7" w:rsidRDefault="000E3FC7" w:rsidP="0008059B">
      <w:pPr>
        <w:pStyle w:val="Titre1"/>
      </w:pPr>
      <w:r>
        <w:t>Remplacement du tracteur</w:t>
      </w:r>
    </w:p>
    <w:p w:rsidR="00E046D3" w:rsidRDefault="00E046D3" w:rsidP="00E046D3">
      <w:r>
        <w:t xml:space="preserve">La boite de vitesse du tracteur de Denis s’est cassée au bout de 9000 heures de travail, sachant que la durée de vie moyenne d’un tracteur s’élève à 6000 heures (environ 5 ans). </w:t>
      </w:r>
      <w:r w:rsidR="002D308E">
        <w:t>Le</w:t>
      </w:r>
      <w:r>
        <w:t xml:space="preserve"> remplacement </w:t>
      </w:r>
      <w:r w:rsidR="002D308E">
        <w:t xml:space="preserve">de cette boite de vitesse </w:t>
      </w:r>
      <w:r>
        <w:t>coûte 12500 euros et le tracteur est coté 25000 euros à l’Argus : le remplacement de la boite de vitesse n’est par conséquent pas judicieux, vu la valeur Argus du tracteur et le nombre d’heures de travail que le tracteur a déjà fourni.</w:t>
      </w:r>
    </w:p>
    <w:p w:rsidR="002D308E" w:rsidRDefault="002D308E" w:rsidP="00E046D3">
      <w:r>
        <w:lastRenderedPageBreak/>
        <w:t>Un tracteur neuf de bonne qualité coûte 100000 euros. Vu les difficultés de trésorerie de Denis, les banques ne veulent pas lui prêter de l’argent. Denis a donc dû s’acheter un nouveau tracteur en location longue durée.</w:t>
      </w:r>
    </w:p>
    <w:p w:rsidR="002D308E" w:rsidRDefault="002D308E" w:rsidP="0008059B">
      <w:pPr>
        <w:pStyle w:val="Titre1"/>
      </w:pPr>
      <w:r>
        <w:t>Mise aux normes</w:t>
      </w:r>
    </w:p>
    <w:p w:rsidR="002D308E" w:rsidRDefault="002D308E" w:rsidP="002D308E">
      <w:r>
        <w:t>Le renouvellement des normes oblige Denis à régulièrement investir dans son exploitation pour respecter la réglementation. Deux investissements sont nécessaires dans les mois à venir pour respecter les nouvelles normes :</w:t>
      </w:r>
    </w:p>
    <w:p w:rsidR="002D308E" w:rsidRDefault="0008059B" w:rsidP="0008059B">
      <w:pPr>
        <w:pStyle w:val="Titre2"/>
      </w:pPr>
      <w:r>
        <w:t xml:space="preserve">Machine à </w:t>
      </w:r>
      <w:r w:rsidRPr="0008059B">
        <w:t>mirer</w:t>
      </w:r>
      <w:r>
        <w:t xml:space="preserve"> les œufs</w:t>
      </w:r>
    </w:p>
    <w:p w:rsidR="0008059B" w:rsidRDefault="00D41C3E" w:rsidP="00D41C3E">
      <w:r>
        <w:t>Cette machine permet de calibrer la taille des œufs et de vérifier l’absence de fêlures.</w:t>
      </w:r>
    </w:p>
    <w:p w:rsidR="00D41C3E" w:rsidRDefault="00D41C3E" w:rsidP="0008059B">
      <w:r>
        <w:t>Pour mémoire, un œuf fêlé reste bon 1 semaine après la ponte et Denis vend ses œufs dans les 3 jours qui suivent la ponte.</w:t>
      </w:r>
    </w:p>
    <w:p w:rsidR="0008059B" w:rsidRDefault="0008059B" w:rsidP="0008059B">
      <w:pPr>
        <w:pStyle w:val="Titre2"/>
      </w:pPr>
      <w:r>
        <w:t>Sas à 3 points pour l’accès aux bâtiments de l’exploitation</w:t>
      </w:r>
    </w:p>
    <w:p w:rsidR="0008059B" w:rsidRDefault="00D41C3E" w:rsidP="0008059B">
      <w:r>
        <w:t>Suite aux épisodes de grippe aviaire, la réglementation impose un sas à 3 points</w:t>
      </w:r>
      <w:r w:rsidR="00473155">
        <w:t xml:space="preserve"> (3 portes qui délimitent 2 zones)</w:t>
      </w:r>
      <w:r>
        <w:t xml:space="preserve"> pour rentrer dans chaque bâtiment hébergeant des volailles.</w:t>
      </w:r>
    </w:p>
    <w:p w:rsidR="00473155" w:rsidRDefault="00473155" w:rsidP="0008059B">
      <w:r>
        <w:t>Ce sas comporte une zone sale qui donne sur l’extérieur du bâtiment avicole et une zone propre qui donne accès à l’élevage avicole. La zone propre doit être équipée d’une adduction d’eau chaude et d’eau froide. Pour accéder à l’élevage, il faut enfiler des vêtements propres qui sont dédiés à chaque bâtiment avicole.</w:t>
      </w:r>
    </w:p>
    <w:p w:rsidR="00473155" w:rsidRPr="0008059B" w:rsidRDefault="00473155" w:rsidP="0008059B">
      <w:r>
        <w:t>Denis doit ainsi équiper 12 bâtiments.</w:t>
      </w:r>
    </w:p>
    <w:p w:rsidR="00C23E06" w:rsidRDefault="00C23E06" w:rsidP="0008059B">
      <w:pPr>
        <w:pStyle w:val="Titre1"/>
      </w:pPr>
      <w:r>
        <w:t>Liste des abréviations</w:t>
      </w:r>
    </w:p>
    <w:p w:rsidR="00747276" w:rsidRPr="00747276" w:rsidRDefault="00747276" w:rsidP="00B57A4A">
      <w:pPr>
        <w:tabs>
          <w:tab w:val="left" w:pos="1418"/>
        </w:tabs>
        <w:ind w:left="1560" w:hanging="1560"/>
      </w:pPr>
      <w:r>
        <w:rPr>
          <w:b/>
        </w:rPr>
        <w:t>ATR</w:t>
      </w:r>
      <w:r w:rsidR="00B57A4A">
        <w:tab/>
        <w:t>:</w:t>
      </w:r>
      <w:r w:rsidR="00B57A4A">
        <w:tab/>
      </w:r>
      <w:r w:rsidRPr="00747276">
        <w:rPr>
          <w:b/>
        </w:rPr>
        <w:t>A</w:t>
      </w:r>
      <w:r>
        <w:t xml:space="preserve">vance de </w:t>
      </w:r>
      <w:r w:rsidRPr="00747276">
        <w:rPr>
          <w:b/>
        </w:rPr>
        <w:t>TR</w:t>
      </w:r>
      <w:r>
        <w:t>ésorerie</w:t>
      </w:r>
    </w:p>
    <w:p w:rsidR="00D73CCA" w:rsidRPr="00D73CCA" w:rsidRDefault="00D73CCA" w:rsidP="00B57A4A">
      <w:pPr>
        <w:tabs>
          <w:tab w:val="left" w:pos="1418"/>
        </w:tabs>
        <w:ind w:left="1560" w:hanging="1560"/>
      </w:pPr>
      <w:r>
        <w:rPr>
          <w:b/>
        </w:rPr>
        <w:t>FNAB</w:t>
      </w:r>
      <w:r w:rsidR="00B57A4A">
        <w:tab/>
        <w:t>:</w:t>
      </w:r>
      <w:r w:rsidR="00B57A4A">
        <w:tab/>
      </w:r>
      <w:r w:rsidRPr="00D73CCA">
        <w:rPr>
          <w:b/>
        </w:rPr>
        <w:t>F</w:t>
      </w:r>
      <w:r>
        <w:t xml:space="preserve">édération </w:t>
      </w:r>
      <w:r w:rsidRPr="00D73CCA">
        <w:rPr>
          <w:b/>
        </w:rPr>
        <w:t>N</w:t>
      </w:r>
      <w:r>
        <w:t>ationale d’</w:t>
      </w:r>
      <w:r w:rsidRPr="00D73CCA">
        <w:rPr>
          <w:b/>
        </w:rPr>
        <w:t>A</w:t>
      </w:r>
      <w:r>
        <w:t xml:space="preserve">griculture </w:t>
      </w:r>
      <w:r w:rsidRPr="00D73CCA">
        <w:rPr>
          <w:b/>
        </w:rPr>
        <w:t>B</w:t>
      </w:r>
      <w:r>
        <w:t>iologique</w:t>
      </w:r>
    </w:p>
    <w:p w:rsidR="00747276" w:rsidRDefault="00747276" w:rsidP="00B57A4A">
      <w:pPr>
        <w:tabs>
          <w:tab w:val="left" w:pos="1418"/>
        </w:tabs>
        <w:ind w:left="1560" w:hanging="1560"/>
        <w:rPr>
          <w:b/>
        </w:rPr>
      </w:pPr>
      <w:r>
        <w:rPr>
          <w:b/>
        </w:rPr>
        <w:t>GAB</w:t>
      </w:r>
      <w:r>
        <w:rPr>
          <w:b/>
        </w:rPr>
        <w:tab/>
      </w:r>
      <w:r w:rsidR="00B57A4A">
        <w:t>:</w:t>
      </w:r>
      <w:r w:rsidR="00B57A4A">
        <w:tab/>
      </w:r>
      <w:r w:rsidRPr="00747276">
        <w:rPr>
          <w:b/>
        </w:rPr>
        <w:t>G</w:t>
      </w:r>
      <w:r w:rsidRPr="00747276">
        <w:t xml:space="preserve">roupement des </w:t>
      </w:r>
      <w:r w:rsidRPr="00747276">
        <w:rPr>
          <w:b/>
        </w:rPr>
        <w:t>A</w:t>
      </w:r>
      <w:r w:rsidRPr="00747276">
        <w:t xml:space="preserve">griculteurs </w:t>
      </w:r>
      <w:r w:rsidRPr="00747276">
        <w:rPr>
          <w:b/>
        </w:rPr>
        <w:t>B</w:t>
      </w:r>
      <w:r w:rsidRPr="00747276">
        <w:t>iologiques</w:t>
      </w:r>
    </w:p>
    <w:p w:rsidR="00C23E06" w:rsidRDefault="00C23E06" w:rsidP="00B57A4A">
      <w:pPr>
        <w:tabs>
          <w:tab w:val="left" w:pos="1418"/>
        </w:tabs>
        <w:ind w:left="1560" w:hanging="1560"/>
      </w:pPr>
      <w:r w:rsidRPr="00BF4035">
        <w:rPr>
          <w:b/>
        </w:rPr>
        <w:t>GAEC</w:t>
      </w:r>
      <w:r w:rsidR="00B57A4A">
        <w:tab/>
        <w:t>:</w:t>
      </w:r>
      <w:r w:rsidR="00B57A4A">
        <w:tab/>
      </w:r>
      <w:r w:rsidR="00BF4035" w:rsidRPr="00BF4035">
        <w:rPr>
          <w:b/>
        </w:rPr>
        <w:t>G</w:t>
      </w:r>
      <w:r w:rsidR="00BF4035">
        <w:t xml:space="preserve">roupement </w:t>
      </w:r>
      <w:r w:rsidR="00BF4035" w:rsidRPr="00BF4035">
        <w:rPr>
          <w:b/>
        </w:rPr>
        <w:t>A</w:t>
      </w:r>
      <w:r w:rsidR="00BF4035">
        <w:t>gricole d’</w:t>
      </w:r>
      <w:r w:rsidR="00BF4035" w:rsidRPr="00BF4035">
        <w:rPr>
          <w:b/>
        </w:rPr>
        <w:t>E</w:t>
      </w:r>
      <w:r w:rsidR="00BF4035">
        <w:t xml:space="preserve">xploitation en </w:t>
      </w:r>
      <w:r w:rsidR="00BF4035" w:rsidRPr="00BF4035">
        <w:rPr>
          <w:b/>
        </w:rPr>
        <w:t>C</w:t>
      </w:r>
      <w:r w:rsidR="00BF4035">
        <w:t>ommun</w:t>
      </w:r>
    </w:p>
    <w:p w:rsidR="00747276" w:rsidRPr="00747276" w:rsidRDefault="00747276" w:rsidP="00B57A4A">
      <w:pPr>
        <w:tabs>
          <w:tab w:val="left" w:pos="1418"/>
        </w:tabs>
        <w:ind w:left="1560" w:hanging="1560"/>
      </w:pPr>
      <w:r>
        <w:rPr>
          <w:b/>
        </w:rPr>
        <w:t>GRAB</w:t>
      </w:r>
      <w:r w:rsidR="00B57A4A">
        <w:tab/>
        <w:t>:</w:t>
      </w:r>
      <w:r w:rsidR="00B57A4A">
        <w:tab/>
      </w:r>
      <w:r w:rsidR="00B57A4A" w:rsidRPr="00B57A4A">
        <w:rPr>
          <w:b/>
        </w:rPr>
        <w:t>G</w:t>
      </w:r>
      <w:r w:rsidR="00B57A4A" w:rsidRPr="00B57A4A">
        <w:t xml:space="preserve">roupement </w:t>
      </w:r>
      <w:r w:rsidR="00B57A4A" w:rsidRPr="00B57A4A">
        <w:rPr>
          <w:b/>
        </w:rPr>
        <w:t>R</w:t>
      </w:r>
      <w:r w:rsidR="00B57A4A" w:rsidRPr="00B57A4A">
        <w:t>égiona</w:t>
      </w:r>
      <w:r w:rsidR="00B57A4A">
        <w:t>l</w:t>
      </w:r>
      <w:r w:rsidR="00B57A4A" w:rsidRPr="00B57A4A">
        <w:t xml:space="preserve"> d</w:t>
      </w:r>
      <w:r w:rsidR="00B57A4A">
        <w:t xml:space="preserve">es </w:t>
      </w:r>
      <w:r w:rsidR="00B57A4A" w:rsidRPr="00B57A4A">
        <w:rPr>
          <w:b/>
        </w:rPr>
        <w:t>A</w:t>
      </w:r>
      <w:r w:rsidR="00B57A4A" w:rsidRPr="00B57A4A">
        <w:t xml:space="preserve">griculteurs </w:t>
      </w:r>
      <w:r w:rsidR="00B57A4A" w:rsidRPr="00B57A4A">
        <w:rPr>
          <w:b/>
        </w:rPr>
        <w:t>B</w:t>
      </w:r>
      <w:r w:rsidR="00B57A4A" w:rsidRPr="00B57A4A">
        <w:t>iologiques</w:t>
      </w:r>
      <w:r w:rsidR="00B57A4A">
        <w:br/>
      </w:r>
      <w:r w:rsidRPr="00747276">
        <w:rPr>
          <w:b/>
        </w:rPr>
        <w:t>G</w:t>
      </w:r>
      <w:r>
        <w:t xml:space="preserve">roupe de </w:t>
      </w:r>
      <w:r w:rsidRPr="00747276">
        <w:rPr>
          <w:b/>
        </w:rPr>
        <w:t>R</w:t>
      </w:r>
      <w:r>
        <w:t xml:space="preserve">echerche en </w:t>
      </w:r>
      <w:r w:rsidRPr="00747276">
        <w:rPr>
          <w:b/>
        </w:rPr>
        <w:t>A</w:t>
      </w:r>
      <w:r>
        <w:t xml:space="preserve">griculture </w:t>
      </w:r>
      <w:r w:rsidRPr="00747276">
        <w:rPr>
          <w:b/>
        </w:rPr>
        <w:t>B</w:t>
      </w:r>
      <w:r>
        <w:t>iologique</w:t>
      </w:r>
    </w:p>
    <w:p w:rsidR="00AA7B00" w:rsidRPr="00AA7B00" w:rsidRDefault="00AA7B00" w:rsidP="00B57A4A">
      <w:pPr>
        <w:tabs>
          <w:tab w:val="left" w:pos="1418"/>
        </w:tabs>
        <w:ind w:left="1560" w:hanging="1560"/>
      </w:pPr>
      <w:r>
        <w:rPr>
          <w:b/>
        </w:rPr>
        <w:t>MAE</w:t>
      </w:r>
      <w:r>
        <w:tab/>
        <w:t>:</w:t>
      </w:r>
      <w:r>
        <w:tab/>
      </w:r>
      <w:r w:rsidRPr="00AA7B00">
        <w:rPr>
          <w:b/>
        </w:rPr>
        <w:t>M</w:t>
      </w:r>
      <w:r w:rsidRPr="00AA7B00">
        <w:t xml:space="preserve">esures </w:t>
      </w:r>
      <w:r w:rsidRPr="00AA7B00">
        <w:rPr>
          <w:b/>
        </w:rPr>
        <w:t>A</w:t>
      </w:r>
      <w:r w:rsidRPr="00AA7B00">
        <w:t>gri-</w:t>
      </w:r>
      <w:r w:rsidRPr="00AA7B00">
        <w:rPr>
          <w:b/>
        </w:rPr>
        <w:t>E</w:t>
      </w:r>
      <w:r w:rsidRPr="00AA7B00">
        <w:t>nvironnementales</w:t>
      </w:r>
    </w:p>
    <w:p w:rsidR="00BF4035" w:rsidRDefault="00BF4035" w:rsidP="00B57A4A">
      <w:pPr>
        <w:tabs>
          <w:tab w:val="left" w:pos="1418"/>
        </w:tabs>
        <w:ind w:left="1560" w:hanging="1560"/>
      </w:pPr>
      <w:r w:rsidRPr="00BF4035">
        <w:rPr>
          <w:b/>
        </w:rPr>
        <w:t>PAC</w:t>
      </w:r>
      <w:r w:rsidR="00B57A4A">
        <w:tab/>
        <w:t>:</w:t>
      </w:r>
      <w:r w:rsidR="00B57A4A">
        <w:tab/>
      </w:r>
      <w:r w:rsidRPr="00BF4035">
        <w:rPr>
          <w:b/>
        </w:rPr>
        <w:t>P</w:t>
      </w:r>
      <w:r>
        <w:t xml:space="preserve">olitique </w:t>
      </w:r>
      <w:r w:rsidRPr="00BF4035">
        <w:rPr>
          <w:b/>
        </w:rPr>
        <w:t>A</w:t>
      </w:r>
      <w:r>
        <w:t xml:space="preserve">gricole </w:t>
      </w:r>
      <w:r w:rsidRPr="00BF4035">
        <w:rPr>
          <w:b/>
        </w:rPr>
        <w:t>C</w:t>
      </w:r>
      <w:r>
        <w:t>ommune</w:t>
      </w:r>
    </w:p>
    <w:p w:rsidR="00D73CCA" w:rsidRDefault="00D73CCA" w:rsidP="0008059B">
      <w:pPr>
        <w:pStyle w:val="Titre1"/>
      </w:pPr>
      <w:bookmarkStart w:id="1" w:name="_Ref473840039"/>
      <w:bookmarkStart w:id="2" w:name="_Ref474076401"/>
      <w:r>
        <w:lastRenderedPageBreak/>
        <w:t xml:space="preserve">Annexe 1 : </w:t>
      </w:r>
      <w:bookmarkEnd w:id="1"/>
      <w:r w:rsidR="0030310F">
        <w:t>Documents remis par Denis lors de la distribution du 19/01/2017</w:t>
      </w:r>
      <w:bookmarkEnd w:id="2"/>
    </w:p>
    <w:p w:rsidR="0030310F" w:rsidRDefault="0030310F" w:rsidP="0030310F">
      <w:r>
        <w:rPr>
          <w:noProof/>
        </w:rPr>
        <w:drawing>
          <wp:inline distT="0" distB="0" distL="0" distR="0">
            <wp:extent cx="5760720" cy="7922895"/>
            <wp:effectExtent l="19050" t="19050" r="11430" b="20955"/>
            <wp:docPr id="1" name="Image 0" descr="numérisation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10F" w:rsidRDefault="0030310F" w:rsidP="0030310F">
      <w:r>
        <w:rPr>
          <w:noProof/>
        </w:rPr>
        <w:lastRenderedPageBreak/>
        <w:drawing>
          <wp:inline distT="0" distB="0" distL="0" distR="0">
            <wp:extent cx="5760720" cy="7922895"/>
            <wp:effectExtent l="19050" t="19050" r="11430" b="20955"/>
            <wp:docPr id="2" name="Image 1" descr="numérisation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2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10F" w:rsidRDefault="0030310F" w:rsidP="0030310F">
      <w:r>
        <w:rPr>
          <w:noProof/>
        </w:rPr>
        <w:lastRenderedPageBreak/>
        <w:drawing>
          <wp:inline distT="0" distB="0" distL="0" distR="0">
            <wp:extent cx="5760720" cy="7922895"/>
            <wp:effectExtent l="19050" t="19050" r="11430" b="20955"/>
            <wp:docPr id="3" name="Image 2" descr="numérisation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3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310F" w:rsidRPr="0030310F" w:rsidRDefault="0030310F" w:rsidP="0030310F">
      <w:r>
        <w:rPr>
          <w:noProof/>
        </w:rPr>
        <w:lastRenderedPageBreak/>
        <w:drawing>
          <wp:inline distT="0" distB="0" distL="0" distR="0">
            <wp:extent cx="5760720" cy="7922895"/>
            <wp:effectExtent l="19050" t="19050" r="11430" b="20955"/>
            <wp:docPr id="4" name="Image 3" descr="numérisation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4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0310F" w:rsidRPr="0030310F" w:rsidSect="006A442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16" w:rsidRDefault="00291816" w:rsidP="00E046D3">
      <w:pPr>
        <w:spacing w:after="0" w:line="240" w:lineRule="auto"/>
      </w:pPr>
      <w:r>
        <w:separator/>
      </w:r>
    </w:p>
  </w:endnote>
  <w:endnote w:type="continuationSeparator" w:id="0">
    <w:p w:rsidR="00291816" w:rsidRDefault="00291816" w:rsidP="00E0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3" w:rsidRDefault="00E046D3">
    <w:pPr>
      <w:pStyle w:val="Pieddepage"/>
    </w:pPr>
    <w:r>
      <w:tab/>
      <w:t xml:space="preserve">Page </w:t>
    </w:r>
    <w:r w:rsidR="00291816">
      <w:fldChar w:fldCharType="begin"/>
    </w:r>
    <w:r w:rsidR="00291816">
      <w:instrText xml:space="preserve"> PAGE  \* Arabic  \* MERGEFORMAT </w:instrText>
    </w:r>
    <w:r w:rsidR="00291816">
      <w:fldChar w:fldCharType="separate"/>
    </w:r>
    <w:r w:rsidR="00C7068B">
      <w:rPr>
        <w:noProof/>
      </w:rPr>
      <w:t>1</w:t>
    </w:r>
    <w:r w:rsidR="00291816">
      <w:rPr>
        <w:noProof/>
      </w:rPr>
      <w:fldChar w:fldCharType="end"/>
    </w:r>
    <w:r>
      <w:t>/</w:t>
    </w:r>
    <w:r w:rsidR="00291816">
      <w:fldChar w:fldCharType="begin"/>
    </w:r>
    <w:r w:rsidR="00291816">
      <w:instrText xml:space="preserve"> SECTIONPAGES  \* Arabic  \* MERGEFORMAT </w:instrText>
    </w:r>
    <w:r w:rsidR="00291816">
      <w:fldChar w:fldCharType="separate"/>
    </w:r>
    <w:r w:rsidR="00C7068B">
      <w:rPr>
        <w:noProof/>
      </w:rPr>
      <w:t>6</w:t>
    </w:r>
    <w:r w:rsidR="002918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16" w:rsidRDefault="00291816" w:rsidP="00E046D3">
      <w:pPr>
        <w:spacing w:after="0" w:line="240" w:lineRule="auto"/>
      </w:pPr>
      <w:r>
        <w:separator/>
      </w:r>
    </w:p>
  </w:footnote>
  <w:footnote w:type="continuationSeparator" w:id="0">
    <w:p w:rsidR="00291816" w:rsidRDefault="00291816" w:rsidP="00E0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18FD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7695924"/>
    <w:multiLevelType w:val="hybridMultilevel"/>
    <w:tmpl w:val="FDD69AE8"/>
    <w:lvl w:ilvl="0" w:tplc="3C9C967C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54BD9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72"/>
    <w:rsid w:val="0000643F"/>
    <w:rsid w:val="0008059B"/>
    <w:rsid w:val="000E3FC7"/>
    <w:rsid w:val="00291816"/>
    <w:rsid w:val="002D308E"/>
    <w:rsid w:val="0030310F"/>
    <w:rsid w:val="00473155"/>
    <w:rsid w:val="00520FA5"/>
    <w:rsid w:val="006A442A"/>
    <w:rsid w:val="00747276"/>
    <w:rsid w:val="00986972"/>
    <w:rsid w:val="009F2541"/>
    <w:rsid w:val="00AA7B00"/>
    <w:rsid w:val="00B57A4A"/>
    <w:rsid w:val="00BF4035"/>
    <w:rsid w:val="00C23E06"/>
    <w:rsid w:val="00C7068B"/>
    <w:rsid w:val="00C71FAA"/>
    <w:rsid w:val="00C91CE9"/>
    <w:rsid w:val="00CA14F7"/>
    <w:rsid w:val="00D41C3E"/>
    <w:rsid w:val="00D73CCA"/>
    <w:rsid w:val="00DA4034"/>
    <w:rsid w:val="00E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59B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59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059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059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059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059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059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059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059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0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46D3"/>
  </w:style>
  <w:style w:type="paragraph" w:styleId="Pieddepage">
    <w:name w:val="footer"/>
    <w:basedOn w:val="Normal"/>
    <w:link w:val="PieddepageCar"/>
    <w:uiPriority w:val="99"/>
    <w:semiHidden/>
    <w:unhideWhenUsed/>
    <w:rsid w:val="00E0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46D3"/>
  </w:style>
  <w:style w:type="character" w:customStyle="1" w:styleId="Titre3Car">
    <w:name w:val="Titre 3 Car"/>
    <w:basedOn w:val="Policepardfaut"/>
    <w:link w:val="Titre3"/>
    <w:uiPriority w:val="9"/>
    <w:rsid w:val="00080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80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8059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080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80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80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805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0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059B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059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059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059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059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059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059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059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059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0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0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10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0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46D3"/>
  </w:style>
  <w:style w:type="paragraph" w:styleId="Pieddepage">
    <w:name w:val="footer"/>
    <w:basedOn w:val="Normal"/>
    <w:link w:val="PieddepageCar"/>
    <w:uiPriority w:val="99"/>
    <w:semiHidden/>
    <w:unhideWhenUsed/>
    <w:rsid w:val="00E0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46D3"/>
  </w:style>
  <w:style w:type="character" w:customStyle="1" w:styleId="Titre3Car">
    <w:name w:val="Titre 3 Car"/>
    <w:basedOn w:val="Policepardfaut"/>
    <w:link w:val="Titre3"/>
    <w:uiPriority w:val="9"/>
    <w:rsid w:val="00080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080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8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8059B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080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80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80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805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05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Lebbe, Cecile</cp:lastModifiedBy>
  <cp:revision>2</cp:revision>
  <dcterms:created xsi:type="dcterms:W3CDTF">2017-03-30T15:30:00Z</dcterms:created>
  <dcterms:modified xsi:type="dcterms:W3CDTF">2017-03-30T15:30:00Z</dcterms:modified>
</cp:coreProperties>
</file>